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关于发布第</w:t>
      </w:r>
      <w:r>
        <w:rPr>
          <w:rFonts w:hint="eastAsia" w:ascii="方正小标宋简体" w:hAnsi="方正小标宋简体" w:eastAsia="方正小标宋简体" w:cs="方正小标宋简体"/>
          <w:sz w:val="44"/>
          <w:szCs w:val="44"/>
          <w:lang w:eastAsia="zh-CN"/>
        </w:rPr>
        <w:t>三</w:t>
      </w:r>
      <w:r>
        <w:rPr>
          <w:rFonts w:hint="eastAsia" w:ascii="方正小标宋简体" w:hAnsi="方正小标宋简体" w:eastAsia="方正小标宋简体" w:cs="方正小标宋简体"/>
          <w:sz w:val="44"/>
          <w:szCs w:val="44"/>
        </w:rPr>
        <w:t>届湖南旅游发展大会（</w:t>
      </w:r>
      <w:r>
        <w:rPr>
          <w:rFonts w:hint="eastAsia" w:ascii="方正小标宋简体" w:hAnsi="方正小标宋简体" w:eastAsia="方正小标宋简体" w:cs="方正小标宋简体"/>
          <w:sz w:val="44"/>
          <w:szCs w:val="44"/>
          <w:lang w:eastAsia="zh-CN"/>
        </w:rPr>
        <w:t>衡阳</w:t>
      </w:r>
      <w:r>
        <w:rPr>
          <w:rFonts w:hint="eastAsia" w:ascii="方正小标宋简体" w:hAnsi="方正小标宋简体" w:eastAsia="方正小标宋简体" w:cs="方正小标宋简体"/>
          <w:sz w:val="44"/>
          <w:szCs w:val="44"/>
        </w:rPr>
        <w:t>）</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科技</w:t>
      </w:r>
      <w:r>
        <w:rPr>
          <w:rFonts w:hint="eastAsia" w:ascii="方正小标宋简体" w:hAnsi="方正小标宋简体" w:eastAsia="方正小标宋简体" w:cs="方正小标宋简体"/>
          <w:sz w:val="44"/>
          <w:szCs w:val="44"/>
        </w:rPr>
        <w:t>专项申报指南的通知</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各</w:t>
      </w:r>
      <w:r>
        <w:rPr>
          <w:rFonts w:hint="eastAsia" w:ascii="仿宋_GB2312" w:hAnsi="仿宋_GB2312" w:eastAsia="仿宋_GB2312" w:cs="仿宋_GB2312"/>
        </w:rPr>
        <w:t>县市区</w:t>
      </w:r>
      <w:r>
        <w:rPr>
          <w:rFonts w:hint="eastAsia" w:ascii="仿宋_GB2312" w:hAnsi="仿宋_GB2312" w:eastAsia="仿宋_GB2312" w:cs="仿宋_GB2312"/>
          <w:lang w:eastAsia="zh-CN"/>
        </w:rPr>
        <w:t>、高新区、园区科技行政主管部门，各</w:t>
      </w:r>
      <w:r>
        <w:rPr>
          <w:rFonts w:hint="eastAsia" w:ascii="仿宋_GB2312" w:hAnsi="仿宋_GB2312" w:eastAsia="仿宋_GB2312" w:cs="仿宋_GB2312"/>
        </w:rPr>
        <w:t>高校、科研院所</w:t>
      </w:r>
      <w:r>
        <w:rPr>
          <w:rFonts w:hint="eastAsia" w:ascii="仿宋_GB2312" w:hAnsi="仿宋_GB2312" w:eastAsia="仿宋_GB2312" w:cs="仿宋_GB2312"/>
          <w:lang w:eastAsia="zh-CN"/>
        </w:rPr>
        <w:t>，各有关单位：</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为贯彻落实省委、省政府</w:t>
      </w:r>
      <w:r>
        <w:rPr>
          <w:rFonts w:hint="eastAsia" w:ascii="仿宋_GB2312" w:hAnsi="仿宋_GB2312" w:eastAsia="仿宋_GB2312" w:cs="仿宋_GB2312"/>
          <w:lang w:eastAsia="zh-CN"/>
        </w:rPr>
        <w:t>“</w:t>
      </w:r>
      <w:r>
        <w:rPr>
          <w:rFonts w:hint="eastAsia" w:ascii="仿宋_GB2312" w:hAnsi="仿宋_GB2312" w:eastAsia="仿宋_GB2312" w:cs="仿宋_GB2312"/>
        </w:rPr>
        <w:t>办一次会，兴一座城</w:t>
      </w:r>
      <w:r>
        <w:rPr>
          <w:rFonts w:hint="eastAsia" w:ascii="仿宋_GB2312" w:hAnsi="仿宋_GB2312" w:eastAsia="仿宋_GB2312" w:cs="仿宋_GB2312"/>
          <w:lang w:eastAsia="zh-CN"/>
        </w:rPr>
        <w:t>”和晓明书记“衡阳第三届湖南旅游发展大会上率先推出一批像样的工业旅游点”的要求</w:t>
      </w:r>
      <w:r>
        <w:rPr>
          <w:rFonts w:hint="eastAsia" w:ascii="仿宋_GB2312" w:hAnsi="仿宋_GB2312" w:eastAsia="仿宋_GB2312" w:cs="仿宋_GB2312"/>
        </w:rPr>
        <w:t>，</w:t>
      </w:r>
      <w:r>
        <w:rPr>
          <w:rFonts w:hint="eastAsia" w:ascii="仿宋_GB2312" w:hAnsi="仿宋_GB2312" w:eastAsia="仿宋_GB2312" w:cs="仿宋_GB2312"/>
          <w:lang w:eastAsia="zh-CN"/>
        </w:rPr>
        <w:t>深入实施</w:t>
      </w:r>
      <w:r>
        <w:rPr>
          <w:rFonts w:hint="eastAsia" w:ascii="仿宋_GB2312" w:hAnsi="仿宋_GB2312" w:eastAsia="仿宋_GB2312" w:cs="仿宋_GB2312"/>
          <w:lang w:val="en-US" w:eastAsia="zh-CN"/>
        </w:rPr>
        <w:t>衡阳“制造立市、文旅兴城”发展战略</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围绕“独具特色的世界旅游目的地城市”的目标定位，</w:t>
      </w:r>
      <w:r>
        <w:rPr>
          <w:rFonts w:hint="eastAsia" w:ascii="仿宋_GB2312" w:hAnsi="仿宋_GB2312" w:eastAsia="仿宋_GB2312" w:cs="仿宋_GB2312"/>
          <w:lang w:eastAsia="zh-CN"/>
        </w:rPr>
        <w:t>着力打造以南岳衡山等为代表的历史文化名片</w:t>
      </w:r>
      <w:r>
        <w:rPr>
          <w:rFonts w:hint="eastAsia" w:ascii="仿宋_GB2312" w:hAnsi="仿宋_GB2312" w:eastAsia="仿宋_GB2312" w:cs="仿宋_GB2312"/>
          <w:lang w:val="en-US" w:eastAsia="zh-CN"/>
        </w:rPr>
        <w:t>，</w:t>
      </w:r>
      <w:r>
        <w:rPr>
          <w:rFonts w:hint="eastAsia" w:ascii="仿宋_GB2312" w:hAnsi="仿宋_GB2312" w:eastAsia="仿宋_GB2312" w:cs="仿宋_GB2312"/>
        </w:rPr>
        <w:t>现</w:t>
      </w:r>
      <w:r>
        <w:rPr>
          <w:rFonts w:hint="eastAsia" w:ascii="仿宋_GB2312" w:hAnsi="仿宋_GB2312" w:eastAsia="仿宋_GB2312" w:cs="仿宋_GB2312"/>
          <w:lang w:eastAsia="zh-CN"/>
        </w:rPr>
        <w:t>就</w:t>
      </w:r>
      <w:r>
        <w:rPr>
          <w:rFonts w:hint="eastAsia" w:ascii="仿宋_GB2312" w:hAnsi="仿宋_GB2312" w:eastAsia="仿宋_GB2312" w:cs="仿宋_GB2312"/>
        </w:rPr>
        <w:t>第</w:t>
      </w:r>
      <w:r>
        <w:rPr>
          <w:rFonts w:hint="eastAsia" w:ascii="仿宋_GB2312" w:hAnsi="仿宋_GB2312" w:eastAsia="仿宋_GB2312" w:cs="仿宋_GB2312"/>
          <w:lang w:eastAsia="zh-CN"/>
        </w:rPr>
        <w:t>三</w:t>
      </w:r>
      <w:r>
        <w:rPr>
          <w:rFonts w:hint="eastAsia" w:ascii="仿宋_GB2312" w:hAnsi="仿宋_GB2312" w:eastAsia="仿宋_GB2312" w:cs="仿宋_GB2312"/>
        </w:rPr>
        <w:t>届湖南旅游发展大会（</w:t>
      </w:r>
      <w:r>
        <w:rPr>
          <w:rFonts w:hint="eastAsia" w:ascii="仿宋_GB2312" w:hAnsi="仿宋_GB2312" w:eastAsia="仿宋_GB2312" w:cs="仿宋_GB2312"/>
          <w:lang w:eastAsia="zh-CN"/>
        </w:rPr>
        <w:t>衡阳</w:t>
      </w:r>
      <w:r>
        <w:rPr>
          <w:rFonts w:hint="eastAsia" w:ascii="仿宋_GB2312" w:hAnsi="仿宋_GB2312" w:eastAsia="仿宋_GB2312" w:cs="仿宋_GB2312"/>
        </w:rPr>
        <w:t>）</w:t>
      </w:r>
      <w:r>
        <w:rPr>
          <w:rFonts w:hint="eastAsia" w:ascii="仿宋_GB2312" w:hAnsi="仿宋_GB2312" w:eastAsia="仿宋_GB2312" w:cs="仿宋_GB2312"/>
          <w:lang w:val="en-US" w:eastAsia="zh-CN"/>
        </w:rPr>
        <w:t>科技</w:t>
      </w:r>
      <w:r>
        <w:rPr>
          <w:rFonts w:hint="eastAsia" w:ascii="仿宋_GB2312" w:hAnsi="仿宋_GB2312" w:eastAsia="仿宋_GB2312" w:cs="仿宋_GB2312"/>
        </w:rPr>
        <w:t>专项项目申报有关事项通知如下。</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一、支持重点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围绕工业旅游、衡阳制造、历史文化等3个方向，有针对性的进行技术攻关、产品开发、平台建设，加快科技与</w:t>
      </w:r>
      <w:r>
        <w:rPr>
          <w:rFonts w:hint="eastAsia" w:ascii="仿宋_GB2312" w:hAnsi="仿宋_GB2312" w:eastAsia="仿宋_GB2312" w:cs="仿宋_GB2312"/>
        </w:rPr>
        <w:t>文旅深度融合，丰富旅游业态，延长产业链条，做优旅游服务，提升品质品牌</w:t>
      </w:r>
      <w:r>
        <w:rPr>
          <w:rFonts w:hint="eastAsia" w:ascii="仿宋_GB2312" w:hAnsi="仿宋_GB2312" w:eastAsia="仿宋_GB2312" w:cs="仿宋_GB2312"/>
          <w:lang w:val="en-US" w:eastAsia="zh-CN"/>
        </w:rPr>
        <w:t>。（申报指南详情请见附件）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二、支持方式与经费额度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pacing w:val="-11"/>
          <w:sz w:val="32"/>
          <w:lang w:val="en-US" w:eastAsia="zh-CN"/>
        </w:rPr>
      </w:pPr>
      <w:r>
        <w:rPr>
          <w:rFonts w:hint="eastAsia" w:ascii="仿宋_GB2312" w:hAnsi="仿宋_GB2312" w:eastAsia="仿宋_GB2312" w:cs="仿宋_GB2312"/>
          <w:lang w:val="en-US" w:eastAsia="zh-CN"/>
        </w:rPr>
        <w:t>项目主要</w:t>
      </w:r>
      <w:r>
        <w:rPr>
          <w:rFonts w:hint="eastAsia" w:ascii="仿宋_GB2312" w:hAnsi="仿宋_GB2312" w:eastAsia="仿宋_GB2312" w:cs="仿宋_GB2312"/>
          <w:spacing w:val="-11"/>
          <w:sz w:val="32"/>
          <w:lang w:val="en-US" w:eastAsia="zh-CN"/>
        </w:rPr>
        <w:t>采取前资助支持方式，项目承担单位应认真做好经费预算，据实申报。项目实施期一般为1年，</w:t>
      </w:r>
      <w:r>
        <w:rPr>
          <w:rFonts w:hint="eastAsia" w:ascii="仿宋_GB2312" w:hAnsi="仿宋_GB2312" w:eastAsia="仿宋_GB2312" w:cs="仿宋_GB2312"/>
          <w:lang w:val="en-US" w:eastAsia="zh-CN"/>
        </w:rPr>
        <w:t>项目总投入中自筹经费与财政资助经费比例不低于2：1</w:t>
      </w:r>
      <w:r>
        <w:rPr>
          <w:rFonts w:hint="eastAsia" w:ascii="仿宋_GB2312" w:hAnsi="仿宋_GB2312" w:eastAsia="仿宋_GB2312" w:cs="仿宋_GB2312"/>
          <w:spacing w:val="-11"/>
          <w:sz w:val="32"/>
          <w:lang w:val="en-US" w:eastAsia="zh-CN"/>
        </w:rPr>
        <w:t>。项目立项后，财政专项资金实际资助额度少于项目</w:t>
      </w:r>
      <w:r>
        <w:rPr>
          <w:rFonts w:hint="eastAsia" w:ascii="仿宋_GB2312" w:hAnsi="仿宋_GB2312" w:eastAsia="仿宋_GB2312" w:cs="仿宋_GB2312"/>
          <w:spacing w:val="0"/>
          <w:sz w:val="32"/>
          <w:lang w:val="en-US" w:eastAsia="zh-CN"/>
        </w:rPr>
        <w:t>建设资金额度和申请额度的，差额部分由项目承担单位自筹配套解决。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三、申报条件及要求</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（一）项目申报单位要求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项目申报单位应在衡阳市境内注册成立并正常运营1年以上（以指南发布之日起算），有较强的科研能力和科研条件，有健全的科研管理制度和财务管理制度，运行管理规范，信用状况良好，具有独立法人资格的高校、科研院所、企业、新型研发机构和其他社会组织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2.鼓励开放合作协同创新，鼓励跨学科、跨领域、跨行业、跨部门的创新团队联合申报。多个单位组成申报团队联合申报的，应明确1个牵头申报单位，并签署联合申报协议。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企业牵头申报项目的，须在申报书中如实填报上年度企业销售和企业研发投入情况。其中，纳入国家科技统计制度范围的企业，需按照《统计法》《研究与试验发展（R&amp;D）投入统计规范（试行）》要求，按规定途径和标准填报年度研发经费（R&amp;D）数据，并上传附表。鼓励培育符合条件、有潜能的企业进行申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对项目申报进行信用承诺，对申报资料真实性、完整性、合法性、合规性负责。应承诺本次申报的项目主要研发内容没有获得国家和省级有关部门的立项支持，避免重复立项、重复支持。申报单位（含合作单位）及其法定代表人、项目团队成员应无重复申报、多头申报、逾期未验收项目等不良科研信用行为，未纳入相关社会领域信用“黑名单”记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 w:hAnsi="楷体" w:eastAsia="楷体" w:cs="楷体"/>
          <w:b/>
          <w:bCs/>
          <w:lang w:val="en-US" w:eastAsia="zh-CN"/>
        </w:rPr>
      </w:pPr>
      <w:r>
        <w:rPr>
          <w:rFonts w:hint="eastAsia" w:ascii="仿宋_GB2312" w:hAnsi="仿宋_GB2312" w:eastAsia="仿宋_GB2312" w:cs="仿宋_GB2312"/>
          <w:lang w:val="en-US" w:eastAsia="zh-CN"/>
        </w:rPr>
        <w:t>5.对项目申报资金使用承诺，项目承担单位应承诺在项目获得立项支持后，项目资金均用于本项目技术攻关、产品开发、项目建设等方面，不得挪用其他用途。一经发现，项目承担单位将纳入科技诚信“黑名单”，并追回项目资金。</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（二）项目负责人要求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1.项目负责人原则上应具有硕士或中级以上学历和职称，具备领导和组织开展创新性研究的能力，科研信用记录良好，有关条件符合具体支持方向要求。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2.鼓励科研一线人员牵头申报项目。严禁挂名申报，如有知名专家和企事业单位行政领导挂名申报的，一经发现，将纳入科研诚信记录并按有关规定进行处理。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color w:val="auto"/>
          <w:spacing w:val="-6"/>
          <w:sz w:val="32"/>
          <w:lang w:val="en-US" w:eastAsia="zh-CN"/>
        </w:rPr>
      </w:pPr>
      <w:r>
        <w:rPr>
          <w:rFonts w:hint="eastAsia" w:ascii="仿宋_GB2312" w:hAnsi="仿宋_GB2312" w:eastAsia="仿宋_GB2312" w:cs="仿宋_GB2312"/>
          <w:color w:val="auto"/>
          <w:lang w:val="en-US" w:eastAsia="zh-CN"/>
        </w:rPr>
        <w:t>3.科研人员应集中力量攻关，</w:t>
      </w:r>
      <w:r>
        <w:rPr>
          <w:rFonts w:hint="eastAsia" w:ascii="仿宋_GB2312" w:hAnsi="仿宋_GB2312" w:eastAsia="仿宋_GB2312" w:cs="仿宋_GB2312"/>
          <w:color w:val="auto"/>
          <w:spacing w:val="-6"/>
          <w:sz w:val="32"/>
          <w:lang w:val="en-US" w:eastAsia="zh-CN"/>
        </w:rPr>
        <w:t>项目负责人最多允许牵头1项旅游发展大会科技专项项目。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4.项目负责人原则上应为申报单位或项目正式合作单位在职人员，并保证项目执行期内在职。项目负责人若为兼职人员，应提供在职单位批准意见及兼职单位的聘用合同。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5.项目负责人在项目实施期内将达到法定退休年龄60岁的，原则上不得申报。如确需申报，应由项目申报单位申请并出具能确保项目可履约实施的承诺函（如返聘、延迟退休等）。</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（三）申报材料要求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申报单位在信息管理系统填报申报材料后，在推荐阶段无需提交纸质申报材料，待项目受理后，打印纸质申报材料一式二份（A4纸双面打印，简装成册，含相关附件），经推荐单位签章后，提交至衡阳市科技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b w:val="0"/>
          <w:bCs w:val="0"/>
          <w:lang w:val="en-US" w:eastAsia="zh-CN"/>
        </w:rPr>
      </w:pPr>
      <w:r>
        <w:rPr>
          <w:rFonts w:hint="eastAsia" w:ascii="仿宋_GB2312" w:hAnsi="仿宋_GB2312" w:eastAsia="仿宋_GB2312" w:cs="仿宋_GB2312"/>
          <w:lang w:val="en-US" w:eastAsia="zh-CN"/>
        </w:rPr>
        <w:t>2.申报材料包含项目申报书和附件材料。附件材料包含：高企证书、营业执照（企业）/事业单位法人证（事业单位）、组织机构代码证（三证合一后无需提供）、项目负责人资历证明（身份证、职称、学历等）、上年度审计报告、上年度研发经费投入证明材料、诚信和资金使用承诺书、</w:t>
      </w:r>
      <w:bookmarkStart w:id="0" w:name="_GoBack"/>
      <w:bookmarkEnd w:id="0"/>
      <w:r>
        <w:rPr>
          <w:rFonts w:hint="eastAsia" w:ascii="仿宋_GB2312" w:hAnsi="仿宋_GB2312" w:eastAsia="仿宋_GB2312" w:cs="仿宋_GB2312"/>
          <w:lang w:val="en-US" w:eastAsia="zh-CN"/>
        </w:rPr>
        <w:t>前期研究成果材料（包括专利、软件著作权、植物新品种权证书、鉴定成果、科技奖励等）、产学研合作协议、技术交易合同、成果转化用户单位意见、其他资质证明等，附件材料需上传扫描件。</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（四）推荐单位</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pacing w:val="-6"/>
          <w:sz w:val="32"/>
          <w:lang w:val="en-US" w:eastAsia="zh-CN"/>
        </w:rPr>
      </w:pPr>
      <w:r>
        <w:rPr>
          <w:rFonts w:hint="eastAsia" w:ascii="仿宋_GB2312" w:hAnsi="仿宋_GB2312" w:eastAsia="仿宋_GB2312" w:cs="仿宋_GB2312"/>
          <w:lang w:val="en-US" w:eastAsia="zh-CN"/>
        </w:rPr>
        <w:t xml:space="preserve">    项目</w:t>
      </w:r>
      <w:r>
        <w:rPr>
          <w:rFonts w:hint="eastAsia" w:ascii="仿宋_GB2312" w:hAnsi="仿宋_GB2312" w:eastAsia="仿宋_GB2312" w:cs="仿宋_GB2312"/>
          <w:spacing w:val="-6"/>
          <w:sz w:val="32"/>
          <w:lang w:val="en-US" w:eastAsia="zh-CN"/>
        </w:rPr>
        <w:t>申报实行属地和归口推荐，推荐单位分为县市区科技行政主管部门、市直园区管委会、市直部门、科研院所、省属院校六类。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——县市区科技行政主管部门主要推荐属地内园区（基地）、企业等单位申报的项目。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——市直园区管委会主要推荐其归口管理单位和注册在本园区的企业申报的项目。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——市直部门、科研院所主要推荐其归口管理单位和本单位申报的项目。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——省属院校主要推荐本单位申报的项目。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各推荐单位要加强对所推荐项目的申报材料审核把关，对申报材料的真实性、完整性、合法性、合规性进行审查并负责。</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 w:eastAsia="zh-CN"/>
        </w:rPr>
      </w:pPr>
      <w:r>
        <w:rPr>
          <w:rFonts w:hint="eastAsia" w:ascii="楷体" w:hAnsi="楷体" w:eastAsia="楷体" w:cs="楷体"/>
          <w:b/>
          <w:bCs/>
          <w:lang w:val="en" w:eastAsia="zh-CN"/>
        </w:rPr>
        <w:t>（四）其他要求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lang w:val="en-US" w:eastAsia="zh-CN"/>
        </w:rPr>
      </w:pPr>
      <w:r>
        <w:rPr>
          <w:rFonts w:hint="eastAsia" w:ascii="仿宋_GB2312" w:hAnsi="仿宋_GB2312" w:eastAsia="仿宋_GB2312" w:cs="仿宋_GB2312"/>
          <w:b w:val="0"/>
          <w:bCs w:val="0"/>
          <w:lang w:val="en-US" w:eastAsia="zh-CN"/>
        </w:rPr>
        <w:t>大力实施创新提升行动，重点围绕“十大技术攻关项目”，紧盯35个领域需攻克的“卡脖子”技术清单，力争在先进装备制造等领域取得一批原创性成果。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四、申报程序</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（一）项目申报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项目申报采取网络在线申报方式。申报单位登陆衡阳市科技局网站（http://www.hengyang.gov.cn/kjj/），进入衡阳市科技创新计划项目管理平台进行在线申报并提交申报材料（在线注册、申报及推荐操作具体流程详见平台首页衡阳市科技创新计划项目管理平台申报指引），上传相关申报资料附件。线上申报材料和相关证明材料，不得包含法律禁止公开的秘密内容或申请人要求保密的内容，如涉密需按照科技保密有关规定，另行报送。</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楷体" w:hAnsi="楷体" w:eastAsia="楷体" w:cs="楷体"/>
          <w:b/>
          <w:bCs/>
          <w:lang w:val="en-US" w:eastAsia="zh-CN"/>
        </w:rPr>
      </w:pPr>
      <w:r>
        <w:rPr>
          <w:rFonts w:hint="eastAsia" w:ascii="楷体" w:hAnsi="楷体" w:eastAsia="楷体" w:cs="楷体"/>
          <w:b/>
          <w:bCs/>
          <w:lang w:val="en-US" w:eastAsia="zh-CN"/>
        </w:rPr>
        <w:t>（二）项目推荐</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项目推荐单位对申报项目进行初审，对项目真实性进行审查，在信息管理系统中在线推荐合格项目。项目推荐单位在线推荐项目后，将推荐项目汇总表作为附件，上报正式推荐函，行文一式两份邮寄至衡阳市科技局415室（地址：衡阳市华新开发区长丰大道33号创业大厦）。衡阳市科技局不受理未获推荐的项目。衡阳市科技局将按照省科技厅的要求和申报流程办理好项目的评审和立项等相关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五、申报时间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lang w:val="en-US" w:eastAsia="zh-CN"/>
        </w:rPr>
      </w:pPr>
      <w:r>
        <w:rPr>
          <w:rFonts w:hint="eastAsia" w:ascii="仿宋_GB2312" w:hAnsi="仿宋_GB2312" w:eastAsia="仿宋_GB2312" w:cs="仿宋_GB2312"/>
          <w:lang w:val="en-US" w:eastAsia="zh-CN"/>
        </w:rPr>
        <w:t>申报单位项目申报时间自本指南发布之日起，申报截止时间为202</w:t>
      </w:r>
      <w:r>
        <w:rPr>
          <w:rFonts w:hint="eastAsia" w:ascii="仿宋_GB2312" w:hAnsi="仿宋_GB2312" w:eastAsia="仿宋_GB2312" w:cs="仿宋_GB2312"/>
          <w:lang w:val="en" w:eastAsia="zh-CN"/>
        </w:rPr>
        <w:t>4</w:t>
      </w:r>
      <w:r>
        <w:rPr>
          <w:rFonts w:hint="eastAsia" w:ascii="仿宋_GB2312" w:hAnsi="仿宋_GB2312" w:eastAsia="仿宋_GB2312" w:cs="仿宋_GB2312"/>
          <w:lang w:val="en-US" w:eastAsia="zh-CN"/>
        </w:rPr>
        <w:t>年2月26日；推荐单位项目推荐截止时间为202</w:t>
      </w:r>
      <w:r>
        <w:rPr>
          <w:rFonts w:hint="eastAsia" w:ascii="仿宋_GB2312" w:hAnsi="仿宋_GB2312" w:eastAsia="仿宋_GB2312" w:cs="仿宋_GB2312"/>
          <w:lang w:val="en" w:eastAsia="zh-CN"/>
        </w:rPr>
        <w:t>4</w:t>
      </w:r>
      <w:r>
        <w:rPr>
          <w:rFonts w:hint="eastAsia" w:ascii="仿宋_GB2312" w:hAnsi="仿宋_GB2312" w:eastAsia="仿宋_GB2312" w:cs="仿宋_GB2312"/>
          <w:lang w:val="en-US" w:eastAsia="zh-CN"/>
        </w:rPr>
        <w:t>年3月1日。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黑体" w:hAnsi="黑体" w:eastAsia="黑体" w:cs="黑体"/>
          <w:lang w:val="en-US" w:eastAsia="zh-CN"/>
        </w:rPr>
        <w:t>六、申报咨询联系方式</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市科技局农社科　8855758  联系人：廖暄 罗骥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系统技术支持    400-161-6289</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附：第三届湖南旅游发展大会（衡阳）科技专项申报指南</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val="en" w:eastAsia="zh-CN"/>
        </w:rPr>
      </w:pPr>
      <w:r>
        <w:rPr>
          <w:rFonts w:hint="eastAsia" w:ascii="仿宋_GB2312" w:hAnsi="仿宋_GB2312" w:eastAsia="仿宋_GB2312" w:cs="仿宋_GB2312"/>
          <w:lang w:val="en"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val="en"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 w:eastAsia="zh-CN"/>
        </w:rPr>
        <w:t xml:space="preserve">                   </w:t>
      </w:r>
      <w:r>
        <w:rPr>
          <w:rFonts w:hint="eastAsia" w:ascii="仿宋_GB2312" w:hAnsi="仿宋_GB2312" w:eastAsia="仿宋_GB2312" w:cs="仿宋_GB231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600" w:lineRule="exact"/>
        <w:ind w:firstLine="5120" w:firstLineChars="16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衡阳市科学技术局</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 w:eastAsia="zh-CN"/>
        </w:rPr>
        <w:t xml:space="preserve">                        </w:t>
      </w:r>
      <w:r>
        <w:rPr>
          <w:rFonts w:hint="eastAsia" w:ascii="仿宋_GB2312" w:hAnsi="仿宋_GB2312" w:eastAsia="仿宋_GB2312" w:cs="仿宋_GB2312"/>
          <w:lang w:val="en-US" w:eastAsia="zh-CN"/>
        </w:rPr>
        <w:t xml:space="preserve">        202</w:t>
      </w:r>
      <w:r>
        <w:rPr>
          <w:rFonts w:hint="default" w:ascii="仿宋_GB2312" w:hAnsi="仿宋_GB2312" w:eastAsia="仿宋_GB2312" w:cs="仿宋_GB2312"/>
          <w:lang w:val="en" w:eastAsia="zh-CN"/>
        </w:rPr>
        <w:t>4</w:t>
      </w:r>
      <w:r>
        <w:rPr>
          <w:rFonts w:hint="eastAsia" w:ascii="仿宋_GB2312" w:hAnsi="仿宋_GB2312" w:eastAsia="仿宋_GB2312" w:cs="仿宋_GB2312"/>
          <w:lang w:val="en-US" w:eastAsia="zh-CN"/>
        </w:rPr>
        <w:t xml:space="preserve">年1月30日 </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附件</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第</w:t>
      </w:r>
      <w:r>
        <w:rPr>
          <w:rFonts w:hint="eastAsia" w:ascii="方正小标宋简体" w:hAnsi="方正小标宋简体" w:eastAsia="方正小标宋简体" w:cs="方正小标宋简体"/>
          <w:color w:val="auto"/>
          <w:sz w:val="44"/>
          <w:szCs w:val="44"/>
          <w:lang w:eastAsia="zh-CN"/>
        </w:rPr>
        <w:t>三</w:t>
      </w:r>
      <w:r>
        <w:rPr>
          <w:rFonts w:hint="eastAsia" w:ascii="方正小标宋简体" w:hAnsi="方正小标宋简体" w:eastAsia="方正小标宋简体" w:cs="方正小标宋简体"/>
          <w:color w:val="auto"/>
          <w:sz w:val="44"/>
          <w:szCs w:val="44"/>
        </w:rPr>
        <w:t>届湖南旅游发展大会（</w:t>
      </w:r>
      <w:r>
        <w:rPr>
          <w:rFonts w:hint="default" w:ascii="方正小标宋简体" w:hAnsi="方正小标宋简体" w:eastAsia="方正小标宋简体" w:cs="方正小标宋简体"/>
          <w:color w:val="auto"/>
          <w:sz w:val="44"/>
          <w:szCs w:val="44"/>
          <w:lang w:val="en"/>
        </w:rPr>
        <w:t>衡阳</w:t>
      </w:r>
      <w:r>
        <w:rPr>
          <w:rFonts w:hint="eastAsia" w:ascii="方正小标宋简体" w:hAnsi="方正小标宋简体" w:eastAsia="方正小标宋简体" w:cs="方正小标宋简体"/>
          <w:color w:val="auto"/>
          <w:sz w:val="44"/>
          <w:szCs w:val="44"/>
        </w:rPr>
        <w:t>）</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科技专项申报指南</w:t>
      </w:r>
    </w:p>
    <w:p>
      <w:pPr>
        <w:pStyle w:val="2"/>
        <w:keepNext w:val="0"/>
        <w:keepLines w:val="0"/>
        <w:pageBreakBefore w:val="0"/>
        <w:widowControl w:val="0"/>
        <w:kinsoku/>
        <w:wordWrap/>
        <w:overflowPunct/>
        <w:topLinePunct w:val="0"/>
        <w:autoSpaceDE/>
        <w:autoSpaceDN/>
        <w:bidi w:val="0"/>
        <w:adjustRightInd/>
        <w:spacing w:line="590" w:lineRule="exact"/>
        <w:textAlignment w:val="auto"/>
        <w:rPr>
          <w:rFonts w:hint="default"/>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auto"/>
          <w:sz w:val="32"/>
          <w:szCs w:val="32"/>
        </w:rPr>
      </w:pPr>
      <w:r>
        <w:rPr>
          <w:rFonts w:hint="eastAsia" w:ascii="仿宋_GB2312" w:hAnsi="仿宋_GB2312" w:eastAsia="仿宋_GB2312" w:cs="仿宋_GB2312"/>
          <w:color w:val="auto"/>
          <w:sz w:val="32"/>
          <w:szCs w:val="32"/>
        </w:rPr>
        <w:t>为贯彻落实省委、省政府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办一次会，兴一座城</w:t>
      </w:r>
      <w:r>
        <w:rPr>
          <w:rFonts w:hint="eastAsia" w:ascii="仿宋_GB2312" w:hAnsi="仿宋_GB2312" w:eastAsia="仿宋_GB2312" w:cs="仿宋_GB2312"/>
          <w:color w:val="auto"/>
          <w:sz w:val="32"/>
          <w:szCs w:val="32"/>
          <w:lang w:eastAsia="zh-CN"/>
        </w:rPr>
        <w:t>”和晓明书记“衡阳第三届湖南旅游发展大会上率先推出一批像样的工业旅游点”的要求</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深入实施</w:t>
      </w:r>
      <w:r>
        <w:rPr>
          <w:rFonts w:hint="eastAsia" w:ascii="仿宋_GB2312" w:hAnsi="仿宋_GB2312" w:eastAsia="仿宋_GB2312" w:cs="仿宋_GB2312"/>
          <w:color w:val="auto"/>
          <w:sz w:val="32"/>
          <w:szCs w:val="32"/>
          <w:lang w:val="en-US" w:eastAsia="zh-CN"/>
        </w:rPr>
        <w:t>衡阳“制造立市、文旅兴城”发展战略</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围绕“独具特色的世界旅游目的地城市”的目标定位，</w:t>
      </w:r>
      <w:r>
        <w:rPr>
          <w:rFonts w:hint="eastAsia" w:ascii="仿宋_GB2312" w:hAnsi="仿宋_GB2312" w:eastAsia="仿宋_GB2312" w:cs="仿宋_GB2312"/>
          <w:color w:val="auto"/>
          <w:sz w:val="32"/>
          <w:szCs w:val="32"/>
          <w:lang w:eastAsia="zh-CN"/>
        </w:rPr>
        <w:t>着力打造以南岳衡山等为代表的历史文化名片</w:t>
      </w:r>
      <w:r>
        <w:rPr>
          <w:rFonts w:hint="eastAsia" w:ascii="仿宋_GB2312" w:hAnsi="仿宋_GB2312" w:eastAsia="仿宋_GB2312" w:cs="仿宋_GB2312"/>
          <w:color w:val="auto"/>
          <w:sz w:val="32"/>
          <w:szCs w:val="32"/>
          <w:lang w:val="en-US" w:eastAsia="zh-CN"/>
        </w:rPr>
        <w:t>，</w:t>
      </w:r>
      <w:r>
        <w:rPr>
          <w:rFonts w:hint="eastAsia" w:ascii="仿宋_GB2312" w:hAnsi="仿宋_GB2312" w:eastAsia="仿宋_GB2312" w:cs="仿宋_GB2312"/>
          <w:color w:val="auto"/>
          <w:sz w:val="32"/>
          <w:szCs w:val="32"/>
        </w:rPr>
        <w:t>制定</w:t>
      </w:r>
      <w:r>
        <w:rPr>
          <w:rFonts w:hint="eastAsia" w:ascii="仿宋_GB2312" w:hAnsi="仿宋_GB2312" w:eastAsia="仿宋_GB2312" w:cs="仿宋_GB2312"/>
          <w:color w:val="auto"/>
          <w:sz w:val="32"/>
          <w:szCs w:val="32"/>
          <w:lang w:val="en-US" w:eastAsia="zh-CN"/>
        </w:rPr>
        <w:t>本</w:t>
      </w:r>
      <w:r>
        <w:rPr>
          <w:rFonts w:hint="eastAsia" w:ascii="仿宋_GB2312" w:hAnsi="仿宋_GB2312" w:eastAsia="仿宋_GB2312" w:cs="仿宋_GB2312"/>
          <w:color w:val="auto"/>
          <w:sz w:val="32"/>
          <w:szCs w:val="32"/>
        </w:rPr>
        <w:t>科技专项申报</w:t>
      </w:r>
      <w:r>
        <w:rPr>
          <w:rFonts w:hint="default" w:ascii="Times New Roman" w:hAnsi="Times New Roman" w:eastAsia="仿宋_GB2312" w:cs="Times New Roman"/>
          <w:color w:val="auto"/>
          <w:sz w:val="32"/>
          <w:szCs w:val="32"/>
        </w:rPr>
        <w:t>指南。</w:t>
      </w:r>
    </w:p>
    <w:p>
      <w:pPr>
        <w:pStyle w:val="8"/>
        <w:keepNext w:val="0"/>
        <w:keepLines w:val="0"/>
        <w:pageBreakBefore w:val="0"/>
        <w:widowControl w:val="0"/>
        <w:numPr>
          <w:ilvl w:val="0"/>
          <w:numId w:val="0"/>
        </w:numPr>
        <w:kinsoku/>
        <w:wordWrap/>
        <w:overflowPunct/>
        <w:topLinePunct w:val="0"/>
        <w:autoSpaceDE/>
        <w:autoSpaceDN/>
        <w:bidi w:val="0"/>
        <w:adjustRightInd/>
        <w:spacing w:line="590" w:lineRule="exact"/>
        <w:ind w:firstLine="640" w:firstLineChars="200"/>
        <w:textAlignment w:val="auto"/>
        <w:rPr>
          <w:rFonts w:hint="eastAsia" w:ascii="Times New Roman" w:hAnsi="Times New Roman" w:eastAsia="黑体" w:cs="Times New Roman"/>
          <w:b w:val="0"/>
          <w:bCs w:val="0"/>
          <w:color w:val="auto"/>
          <w:kern w:val="2"/>
          <w:sz w:val="32"/>
          <w:szCs w:val="32"/>
          <w:lang w:val="en-US" w:eastAsia="zh-CN" w:bidi="ar-SA"/>
        </w:rPr>
      </w:pPr>
      <w:r>
        <w:rPr>
          <w:rFonts w:hint="eastAsia" w:ascii="Times New Roman" w:hAnsi="Times New Roman" w:eastAsia="黑体" w:cs="Times New Roman"/>
          <w:b w:val="0"/>
          <w:bCs w:val="0"/>
          <w:color w:val="auto"/>
          <w:kern w:val="2"/>
          <w:sz w:val="32"/>
          <w:szCs w:val="32"/>
          <w:lang w:val="en-US" w:eastAsia="zh-CN" w:bidi="ar-SA"/>
        </w:rPr>
        <w:t>一、</w:t>
      </w:r>
      <w:r>
        <w:rPr>
          <w:rFonts w:hint="default" w:ascii="Times New Roman" w:hAnsi="Times New Roman" w:eastAsia="黑体" w:cs="Times New Roman"/>
          <w:b w:val="0"/>
          <w:bCs w:val="0"/>
          <w:color w:val="auto"/>
          <w:kern w:val="2"/>
          <w:sz w:val="32"/>
          <w:szCs w:val="32"/>
          <w:lang w:val="en-US" w:eastAsia="zh-CN" w:bidi="ar-SA"/>
        </w:rPr>
        <w:t>工业</w:t>
      </w:r>
      <w:r>
        <w:rPr>
          <w:rFonts w:hint="eastAsia" w:ascii="Times New Roman" w:hAnsi="Times New Roman" w:eastAsia="黑体" w:cs="Times New Roman"/>
          <w:b w:val="0"/>
          <w:bCs w:val="0"/>
          <w:color w:val="auto"/>
          <w:kern w:val="2"/>
          <w:sz w:val="32"/>
          <w:szCs w:val="32"/>
          <w:lang w:val="en-US" w:eastAsia="zh-CN" w:bidi="ar-SA"/>
        </w:rPr>
        <w:t>旅游技术研发与应用</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b/>
          <w:bCs/>
          <w:color w:val="auto"/>
          <w:sz w:val="32"/>
          <w:szCs w:val="32"/>
          <w:lang w:val="en-US" w:eastAsia="zh-CN"/>
        </w:rPr>
        <w:t>1.工业旅游新业态的技术研发与集成</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仿宋_GB2312" w:hAnsi="仿宋_GB2312" w:eastAsia="仿宋_GB2312" w:cs="仿宋_GB2312"/>
          <w:color w:val="auto"/>
          <w:lang w:val="en-US" w:eastAsia="zh-CN"/>
        </w:rPr>
      </w:pPr>
      <w:r>
        <w:rPr>
          <w:rFonts w:hint="eastAsia" w:ascii="Times New Roman" w:hAnsi="Times New Roman" w:eastAsia="仿宋_GB2312" w:cs="Times New Roman"/>
          <w:b/>
          <w:bCs/>
          <w:color w:val="auto"/>
          <w:sz w:val="32"/>
          <w:szCs w:val="32"/>
          <w:lang w:val="en-US" w:eastAsia="zh-CN"/>
        </w:rPr>
        <w:t>研究内容：</w:t>
      </w:r>
      <w:r>
        <w:rPr>
          <w:rFonts w:hint="eastAsia" w:ascii="仿宋_GB2312" w:hAnsi="仿宋_GB2312" w:eastAsia="仿宋_GB2312" w:cs="仿宋_GB2312"/>
          <w:b w:val="0"/>
          <w:bCs w:val="0"/>
          <w:color w:val="auto"/>
          <w:sz w:val="32"/>
          <w:szCs w:val="32"/>
          <w:lang w:val="en-US" w:eastAsia="zh-CN"/>
        </w:rPr>
        <w:t>以具有工业旅游开发价值的工业遗产、工业博物馆、工业企业等为依托，支持发展数字化高科技体验空间、沉浸式体验车间等，推出一批工业文化体验新业态；围绕衡阳制造，挖掘工业文化IP，通过数字科技赋能，运用增强现实、虚拟现实、人工智能等技术，注入文化创意元素，打造沉浸式新场景，推出“云参观”、“云看展”、“云购物”等线上互动体验场景；在我省率先推出一批工业遗址公园、工业博物馆、工业文化创意基地、工业旅游小镇等工业旅游景点。</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2" w:firstLineChars="200"/>
        <w:textAlignment w:val="auto"/>
        <w:rPr>
          <w:rFonts w:hint="eastAsia" w:ascii="Times New Roman" w:hAnsi="Times New Roman" w:eastAsia="楷体_GB2312" w:cs="Times New Roman"/>
          <w:b/>
          <w:bCs/>
          <w:color w:val="auto"/>
          <w:sz w:val="32"/>
          <w:szCs w:val="32"/>
          <w:lang w:val="en-US" w:eastAsia="zh-CN"/>
        </w:rPr>
      </w:pPr>
      <w:r>
        <w:rPr>
          <w:rFonts w:hint="default" w:ascii="楷体" w:hAnsi="楷体" w:eastAsia="楷体" w:cs="楷体"/>
          <w:b/>
          <w:bCs/>
          <w:color w:val="auto"/>
          <w:sz w:val="32"/>
          <w:szCs w:val="32"/>
          <w:lang w:val="en" w:eastAsia="zh-CN"/>
        </w:rPr>
        <w:t>2</w:t>
      </w:r>
      <w:r>
        <w:rPr>
          <w:rFonts w:hint="eastAsia" w:ascii="楷体" w:hAnsi="楷体" w:eastAsia="楷体" w:cs="楷体"/>
          <w:b/>
          <w:bCs/>
          <w:color w:val="auto"/>
          <w:sz w:val="32"/>
          <w:szCs w:val="32"/>
          <w:lang w:val="en-US" w:eastAsia="zh-CN"/>
        </w:rPr>
        <w:t>.</w:t>
      </w:r>
      <w:r>
        <w:rPr>
          <w:rFonts w:hint="eastAsia" w:ascii="Times New Roman" w:hAnsi="Times New Roman" w:eastAsia="楷体_GB2312" w:cs="Times New Roman"/>
          <w:b/>
          <w:bCs/>
          <w:color w:val="auto"/>
          <w:sz w:val="32"/>
          <w:szCs w:val="32"/>
          <w:lang w:val="en-US" w:eastAsia="zh-CN"/>
        </w:rPr>
        <w:t>工业旅游融合发展关键技术研发与应用</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2"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bCs/>
          <w:color w:val="auto"/>
          <w:sz w:val="32"/>
          <w:szCs w:val="32"/>
          <w:lang w:val="en-US" w:eastAsia="zh-CN"/>
        </w:rPr>
        <w:t>研究内容：</w:t>
      </w:r>
      <w:r>
        <w:rPr>
          <w:rFonts w:hint="eastAsia" w:ascii="仿宋_GB2312" w:hAnsi="仿宋_GB2312" w:eastAsia="仿宋_GB2312" w:cs="仿宋_GB2312"/>
          <w:b w:val="0"/>
          <w:bCs w:val="0"/>
          <w:color w:val="auto"/>
          <w:sz w:val="32"/>
          <w:szCs w:val="32"/>
          <w:lang w:val="en-US" w:eastAsia="zh-CN"/>
        </w:rPr>
        <w:t>促进工业旅游与科技、教育、文创、会展等融合发展，以工业遗产、工业企业、场馆园区等为依托，加强工业文明传承、先进技术科普，加大工业旅游与中小学生研学实践、大学生社会实践相结合，研发工业文明教育和工业旅游研学产品。以非遗、文创为依托，支持工业旅游点和企业加强特色旅游产品的创意设计与营销，结合湖南省创新创业大赛等活动，开发一批具有鲜明衡阳工业旅游特色的文创产品。</w:t>
      </w:r>
    </w:p>
    <w:p>
      <w:pPr>
        <w:keepNext w:val="0"/>
        <w:keepLines w:val="0"/>
        <w:pageBreakBefore w:val="0"/>
        <w:widowControl w:val="0"/>
        <w:numPr>
          <w:ilvl w:val="0"/>
          <w:numId w:val="0"/>
        </w:numPr>
        <w:kinsoku/>
        <w:wordWrap/>
        <w:overflowPunct/>
        <w:topLinePunct w:val="0"/>
        <w:autoSpaceDE/>
        <w:autoSpaceDN/>
        <w:bidi w:val="0"/>
        <w:adjustRightInd/>
        <w:snapToGrid/>
        <w:spacing w:line="590" w:lineRule="exact"/>
        <w:ind w:firstLine="640" w:firstLineChars="200"/>
        <w:textAlignment w:val="auto"/>
        <w:rPr>
          <w:rFonts w:hint="eastAsia"/>
          <w:lang w:val="en-US" w:eastAsia="zh-CN"/>
        </w:rPr>
      </w:pPr>
      <w:r>
        <w:rPr>
          <w:rFonts w:hint="eastAsia" w:ascii="Times New Roman" w:hAnsi="Times New Roman" w:eastAsia="黑体" w:cs="Times New Roman"/>
          <w:b w:val="0"/>
          <w:bCs w:val="0"/>
          <w:color w:val="auto"/>
          <w:sz w:val="32"/>
          <w:szCs w:val="32"/>
          <w:lang w:val="en-US" w:eastAsia="zh-CN"/>
        </w:rPr>
        <w:t>二、衡阳制造关键技术研发与转化</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仿宋_GB2312" w:hAnsi="仿宋_GB2312" w:eastAsia="仿宋_GB2312" w:cs="仿宋_GB2312"/>
          <w:b w:val="0"/>
          <w:bCs w:val="0"/>
          <w:color w:val="auto"/>
          <w:sz w:val="32"/>
          <w:szCs w:val="32"/>
          <w:lang w:val="en-US" w:eastAsia="zh-CN"/>
        </w:rPr>
      </w:pPr>
      <w:r>
        <w:rPr>
          <w:rFonts w:hint="default" w:ascii="楷体" w:hAnsi="楷体" w:eastAsia="楷体" w:cs="楷体"/>
          <w:b/>
          <w:bCs/>
          <w:color w:val="auto"/>
          <w:sz w:val="32"/>
          <w:szCs w:val="32"/>
          <w:lang w:val="en" w:eastAsia="zh-CN"/>
        </w:rPr>
        <w:t>3</w:t>
      </w:r>
      <w:r>
        <w:rPr>
          <w:rFonts w:hint="eastAsia" w:ascii="楷体" w:hAnsi="楷体" w:eastAsia="楷体" w:cs="楷体"/>
          <w:b/>
          <w:bCs/>
          <w:color w:val="auto"/>
          <w:sz w:val="32"/>
          <w:szCs w:val="32"/>
          <w:lang w:val="en-US" w:eastAsia="zh-CN"/>
        </w:rPr>
        <w:t>.新兴和未来产业培育关键技术研发与转化</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lang w:val="en-US" w:eastAsia="zh-CN"/>
        </w:rPr>
      </w:pPr>
      <w:r>
        <w:rPr>
          <w:rFonts w:hint="eastAsia" w:ascii="仿宋_GB2312" w:hAnsi="仿宋_GB2312" w:eastAsia="仿宋_GB2312" w:cs="仿宋_GB2312"/>
          <w:b/>
          <w:bCs/>
          <w:color w:val="auto"/>
          <w:sz w:val="32"/>
          <w:szCs w:val="32"/>
          <w:lang w:val="en-US" w:eastAsia="zh-CN"/>
        </w:rPr>
        <w:t>研究内容：</w:t>
      </w:r>
      <w:r>
        <w:rPr>
          <w:rFonts w:hint="eastAsia" w:ascii="仿宋_GB2312" w:hAnsi="仿宋_GB2312" w:eastAsia="仿宋_GB2312" w:cs="仿宋_GB2312"/>
          <w:b w:val="0"/>
          <w:bCs w:val="0"/>
          <w:color w:val="auto"/>
          <w:sz w:val="32"/>
          <w:szCs w:val="32"/>
          <w:lang w:val="en-US" w:eastAsia="zh-CN"/>
        </w:rPr>
        <w:t>聚焦核技术应用、输变电、智能制造等领域，重点支持技术含量高、成长性好的科技型中小企业，以承接高校成果转化与产业化为路径，开展前沿技术的研发和转化，前瞻布局新兴和未来产业，推动衡阳制造业强链延链补链。</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楷体" w:hAnsi="楷体" w:eastAsia="楷体" w:cs="楷体"/>
          <w:b/>
          <w:bCs/>
          <w:color w:val="auto"/>
          <w:sz w:val="32"/>
          <w:szCs w:val="32"/>
          <w:lang w:eastAsia="zh-CN"/>
        </w:rPr>
      </w:pPr>
      <w:r>
        <w:rPr>
          <w:rFonts w:hint="default" w:ascii="Times New Roman" w:hAnsi="Times New Roman" w:eastAsia="楷体_GB2312" w:cs="Times New Roman"/>
          <w:b/>
          <w:bCs/>
          <w:color w:val="auto"/>
          <w:sz w:val="32"/>
          <w:szCs w:val="32"/>
          <w:lang w:val="en" w:eastAsia="zh-CN"/>
        </w:rPr>
        <w:t>4</w:t>
      </w:r>
      <w:r>
        <w:rPr>
          <w:rFonts w:hint="eastAsia" w:ascii="Times New Roman" w:hAnsi="Times New Roman" w:eastAsia="楷体_GB2312" w:cs="Times New Roman"/>
          <w:b/>
          <w:bCs/>
          <w:color w:val="auto"/>
          <w:sz w:val="32"/>
          <w:szCs w:val="32"/>
          <w:lang w:val="en-US" w:eastAsia="zh-CN"/>
        </w:rPr>
        <w:t>.</w:t>
      </w:r>
      <w:r>
        <w:rPr>
          <w:rFonts w:hint="eastAsia" w:ascii="楷体" w:hAnsi="楷体" w:eastAsia="楷体" w:cs="楷体"/>
          <w:b/>
          <w:bCs/>
          <w:color w:val="auto"/>
          <w:sz w:val="32"/>
          <w:szCs w:val="32"/>
        </w:rPr>
        <w:t>特色旅游</w:t>
      </w:r>
      <w:r>
        <w:rPr>
          <w:rFonts w:hint="eastAsia" w:ascii="楷体" w:hAnsi="楷体" w:eastAsia="楷体" w:cs="楷体"/>
          <w:b/>
          <w:bCs/>
          <w:color w:val="auto"/>
          <w:sz w:val="32"/>
          <w:szCs w:val="32"/>
          <w:lang w:val="en-US" w:eastAsia="zh-CN"/>
        </w:rPr>
        <w:t>优质产品技术</w:t>
      </w:r>
      <w:r>
        <w:rPr>
          <w:rFonts w:hint="eastAsia" w:ascii="楷体" w:hAnsi="楷体" w:eastAsia="楷体" w:cs="楷体"/>
          <w:b/>
          <w:bCs/>
          <w:color w:val="auto"/>
          <w:sz w:val="32"/>
          <w:szCs w:val="32"/>
          <w:lang w:eastAsia="zh-CN"/>
        </w:rPr>
        <w:t>研发与应用</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Times New Roman" w:hAnsi="Times New Roman" w:eastAsia="黑体" w:cs="Times New Roman"/>
          <w:b w:val="0"/>
          <w:bCs w:val="0"/>
          <w:color w:val="auto"/>
          <w:sz w:val="32"/>
          <w:szCs w:val="32"/>
          <w:lang w:val="en-US" w:eastAsia="zh-CN"/>
        </w:rPr>
      </w:pPr>
      <w:r>
        <w:rPr>
          <w:rFonts w:hint="eastAsia" w:ascii="仿宋_GB2312" w:hAnsi="仿宋_GB2312" w:eastAsia="仿宋_GB2312" w:cs="仿宋_GB2312"/>
          <w:b/>
          <w:bCs/>
          <w:color w:val="auto"/>
          <w:sz w:val="32"/>
          <w:szCs w:val="32"/>
        </w:rPr>
        <w:t>研究内容</w:t>
      </w:r>
      <w:r>
        <w:rPr>
          <w:rFonts w:hint="eastAsia" w:ascii="仿宋_GB2312" w:hAnsi="仿宋_GB2312" w:eastAsia="仿宋_GB2312" w:cs="仿宋_GB2312"/>
          <w:color w:val="auto"/>
          <w:sz w:val="32"/>
          <w:szCs w:val="32"/>
          <w:shd w:val="clear" w:color="auto" w:fill="FFFFFF"/>
        </w:rPr>
        <w:t>：</w:t>
      </w:r>
      <w:r>
        <w:rPr>
          <w:rFonts w:hint="eastAsia" w:ascii="仿宋_GB2312" w:hAnsi="仿宋_GB2312" w:eastAsia="仿宋_GB2312" w:cs="仿宋_GB2312"/>
          <w:color w:val="auto"/>
          <w:sz w:val="32"/>
          <w:szCs w:val="32"/>
          <w:shd w:val="clear" w:color="auto" w:fill="FFFFFF"/>
          <w:lang w:eastAsia="zh-CN"/>
        </w:rPr>
        <w:t>依托衡阳丰富的油茶、</w:t>
      </w:r>
      <w:r>
        <w:rPr>
          <w:rFonts w:hint="eastAsia" w:ascii="仿宋_GB2312" w:hAnsi="仿宋_GB2312" w:eastAsia="仿宋_GB2312" w:cs="仿宋_GB2312"/>
          <w:color w:val="auto"/>
          <w:sz w:val="32"/>
          <w:szCs w:val="32"/>
          <w:shd w:val="clear" w:color="auto" w:fill="FFFFFF"/>
          <w:lang w:val="en-US" w:eastAsia="zh-CN"/>
        </w:rPr>
        <w:t>黄花菜、席草</w:t>
      </w:r>
      <w:r>
        <w:rPr>
          <w:rFonts w:hint="eastAsia" w:ascii="仿宋_GB2312" w:hAnsi="仿宋_GB2312" w:eastAsia="仿宋_GB2312" w:cs="仿宋_GB2312"/>
          <w:color w:val="auto"/>
          <w:sz w:val="32"/>
          <w:szCs w:val="32"/>
          <w:shd w:val="clear" w:color="auto" w:fill="FFFFFF"/>
        </w:rPr>
        <w:t>等</w:t>
      </w:r>
      <w:r>
        <w:rPr>
          <w:rFonts w:hint="eastAsia" w:ascii="仿宋_GB2312" w:hAnsi="仿宋_GB2312" w:eastAsia="仿宋_GB2312" w:cs="仿宋_GB2312"/>
          <w:color w:val="auto"/>
          <w:sz w:val="32"/>
          <w:szCs w:val="32"/>
          <w:shd w:val="clear" w:color="auto" w:fill="FFFFFF"/>
          <w:lang w:eastAsia="zh-CN"/>
        </w:rPr>
        <w:t>优势产业资源，支持龙头企业开展高附加值产品的研</w:t>
      </w:r>
      <w:r>
        <w:rPr>
          <w:rFonts w:hint="eastAsia" w:ascii="仿宋_GB2312" w:hAnsi="仿宋_GB2312" w:eastAsia="仿宋_GB2312" w:cs="仿宋_GB2312"/>
          <w:color w:val="auto"/>
          <w:sz w:val="32"/>
          <w:szCs w:val="32"/>
          <w:shd w:val="clear" w:color="auto" w:fill="FFFFFF"/>
          <w:lang w:val="en-US" w:eastAsia="zh-CN"/>
        </w:rPr>
        <w:t>发</w:t>
      </w:r>
      <w:r>
        <w:rPr>
          <w:rFonts w:hint="eastAsia" w:ascii="仿宋_GB2312" w:hAnsi="仿宋_GB2312" w:eastAsia="仿宋_GB2312" w:cs="仿宋_GB2312"/>
          <w:color w:val="auto"/>
          <w:sz w:val="32"/>
          <w:szCs w:val="32"/>
          <w:shd w:val="clear" w:color="auto" w:fill="FFFFFF"/>
        </w:rPr>
        <w:t>，开发</w:t>
      </w:r>
      <w:r>
        <w:rPr>
          <w:rFonts w:hint="eastAsia" w:ascii="仿宋_GB2312" w:hAnsi="仿宋_GB2312" w:eastAsia="仿宋_GB2312" w:cs="仿宋_GB2312"/>
          <w:color w:val="auto"/>
          <w:sz w:val="32"/>
          <w:szCs w:val="32"/>
          <w:shd w:val="clear" w:color="auto" w:fill="FFFFFF"/>
          <w:lang w:val="en-US" w:eastAsia="zh-CN"/>
        </w:rPr>
        <w:t>具有</w:t>
      </w:r>
      <w:r>
        <w:rPr>
          <w:rFonts w:hint="default" w:ascii="仿宋_GB2312" w:hAnsi="仿宋_GB2312" w:eastAsia="仿宋_GB2312" w:cs="仿宋_GB2312"/>
          <w:color w:val="auto"/>
          <w:sz w:val="32"/>
          <w:szCs w:val="32"/>
          <w:shd w:val="clear" w:color="auto" w:fill="FFFFFF"/>
          <w:lang w:val="en" w:eastAsia="zh-CN"/>
        </w:rPr>
        <w:t>衡阳</w:t>
      </w:r>
      <w:r>
        <w:rPr>
          <w:rFonts w:hint="eastAsia" w:ascii="仿宋_GB2312" w:hAnsi="仿宋_GB2312" w:eastAsia="仿宋_GB2312" w:cs="仿宋_GB2312"/>
          <w:color w:val="auto"/>
          <w:sz w:val="32"/>
          <w:szCs w:val="32"/>
          <w:shd w:val="clear" w:color="auto" w:fill="FFFFFF"/>
        </w:rPr>
        <w:t>特色</w:t>
      </w:r>
      <w:r>
        <w:rPr>
          <w:rFonts w:hint="eastAsia" w:ascii="仿宋_GB2312" w:hAnsi="仿宋_GB2312" w:eastAsia="仿宋_GB2312" w:cs="仿宋_GB2312"/>
          <w:color w:val="auto"/>
          <w:sz w:val="32"/>
          <w:szCs w:val="32"/>
          <w:shd w:val="clear" w:color="auto" w:fill="FFFFFF"/>
          <w:lang w:val="en-US" w:eastAsia="zh-CN"/>
        </w:rPr>
        <w:t>的</w:t>
      </w:r>
      <w:r>
        <w:rPr>
          <w:rFonts w:hint="eastAsia" w:ascii="仿宋_GB2312" w:hAnsi="仿宋_GB2312" w:eastAsia="仿宋_GB2312" w:cs="仿宋_GB2312"/>
          <w:color w:val="auto"/>
          <w:sz w:val="32"/>
          <w:szCs w:val="32"/>
          <w:shd w:val="clear" w:color="auto" w:fill="FFFFFF"/>
          <w:lang w:eastAsia="zh-CN"/>
        </w:rPr>
        <w:t>生活类工业旅游产品</w:t>
      </w:r>
      <w:r>
        <w:rPr>
          <w:rFonts w:hint="eastAsia" w:ascii="仿宋_GB2312" w:hAnsi="仿宋_GB2312" w:eastAsia="仿宋_GB2312" w:cs="仿宋_GB2312"/>
          <w:color w:val="auto"/>
          <w:sz w:val="32"/>
          <w:szCs w:val="32"/>
          <w:shd w:val="clear" w:color="auto" w:fill="FFFFFF"/>
        </w:rPr>
        <w:t>。</w:t>
      </w:r>
      <w:r>
        <w:rPr>
          <w:rFonts w:hint="eastAsia" w:ascii="仿宋_GB2312" w:hAnsi="仿宋_GB2312" w:eastAsia="仿宋_GB2312" w:cs="仿宋_GB2312"/>
          <w:color w:val="auto"/>
          <w:sz w:val="32"/>
          <w:szCs w:val="32"/>
        </w:rPr>
        <w:t>支持企业提高创意设计水平，开发富有文化内涵、引领消费潮流、具有</w:t>
      </w:r>
      <w:r>
        <w:rPr>
          <w:rFonts w:hint="default" w:ascii="仿宋_GB2312" w:hAnsi="仿宋_GB2312" w:eastAsia="仿宋_GB2312" w:cs="仿宋_GB2312"/>
          <w:color w:val="auto"/>
          <w:sz w:val="32"/>
          <w:szCs w:val="32"/>
          <w:lang w:val="en"/>
        </w:rPr>
        <w:t>衡阳</w:t>
      </w:r>
      <w:r>
        <w:rPr>
          <w:rFonts w:hint="eastAsia" w:ascii="仿宋_GB2312" w:hAnsi="仿宋_GB2312" w:eastAsia="仿宋_GB2312" w:cs="仿宋_GB2312"/>
          <w:color w:val="auto"/>
          <w:sz w:val="32"/>
          <w:szCs w:val="32"/>
        </w:rPr>
        <w:t>特色的品牌旅游</w:t>
      </w:r>
      <w:r>
        <w:rPr>
          <w:rFonts w:hint="eastAsia" w:ascii="仿宋_GB2312" w:hAnsi="仿宋_GB2312" w:eastAsia="仿宋_GB2312" w:cs="仿宋_GB2312"/>
          <w:color w:val="auto"/>
          <w:sz w:val="32"/>
          <w:szCs w:val="32"/>
          <w:lang w:val="en-US" w:eastAsia="zh-CN"/>
        </w:rPr>
        <w:t>纪念</w:t>
      </w:r>
      <w:r>
        <w:rPr>
          <w:rFonts w:hint="eastAsia" w:ascii="仿宋_GB2312" w:hAnsi="仿宋_GB2312" w:eastAsia="仿宋_GB2312" w:cs="仿宋_GB2312"/>
          <w:color w:val="auto"/>
          <w:sz w:val="32"/>
          <w:szCs w:val="32"/>
        </w:rPr>
        <w:t>品，打造“</w:t>
      </w:r>
      <w:r>
        <w:rPr>
          <w:rFonts w:hint="default" w:ascii="仿宋_GB2312" w:hAnsi="仿宋_GB2312" w:eastAsia="仿宋_GB2312" w:cs="仿宋_GB2312"/>
          <w:color w:val="auto"/>
          <w:sz w:val="32"/>
          <w:szCs w:val="32"/>
          <w:lang w:val="en"/>
        </w:rPr>
        <w:t>衡阳</w:t>
      </w:r>
      <w:r>
        <w:rPr>
          <w:rFonts w:hint="eastAsia" w:ascii="仿宋_GB2312" w:hAnsi="仿宋_GB2312" w:eastAsia="仿宋_GB2312" w:cs="仿宋_GB2312"/>
          <w:color w:val="auto"/>
          <w:sz w:val="32"/>
          <w:szCs w:val="32"/>
        </w:rPr>
        <w:t>手信”的名片。</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楷体" w:cs="Times New Roman"/>
          <w:b/>
          <w:bCs/>
          <w:color w:val="auto"/>
          <w:sz w:val="32"/>
          <w:szCs w:val="32"/>
          <w:lang w:val="en-US" w:eastAsia="zh-CN"/>
        </w:rPr>
      </w:pPr>
      <w:r>
        <w:rPr>
          <w:rFonts w:hint="eastAsia" w:ascii="Times New Roman" w:hAnsi="Times New Roman" w:eastAsia="黑体" w:cs="Times New Roman"/>
          <w:b w:val="0"/>
          <w:bCs w:val="0"/>
          <w:color w:val="auto"/>
          <w:sz w:val="32"/>
          <w:szCs w:val="32"/>
          <w:lang w:val="en-US" w:eastAsia="zh-CN"/>
        </w:rPr>
        <w:t>三</w:t>
      </w:r>
      <w:r>
        <w:rPr>
          <w:rFonts w:hint="default" w:ascii="Times New Roman" w:hAnsi="Times New Roman" w:eastAsia="黑体" w:cs="Times New Roman"/>
          <w:b w:val="0"/>
          <w:bCs w:val="0"/>
          <w:color w:val="auto"/>
          <w:sz w:val="32"/>
          <w:szCs w:val="32"/>
          <w:lang w:val="en-US" w:eastAsia="zh-CN"/>
        </w:rPr>
        <w:t>、</w:t>
      </w:r>
      <w:r>
        <w:rPr>
          <w:rFonts w:hint="eastAsia" w:ascii="Times New Roman" w:hAnsi="Times New Roman" w:eastAsia="黑体" w:cs="Times New Roman"/>
          <w:b w:val="0"/>
          <w:bCs w:val="0"/>
          <w:color w:val="auto"/>
          <w:sz w:val="32"/>
          <w:szCs w:val="32"/>
          <w:lang w:val="en-US" w:eastAsia="zh-CN"/>
        </w:rPr>
        <w:t>历史文化挖掘与展示技术研发与应用</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Times New Roman" w:hAnsi="Times New Roman" w:eastAsia="仿宋_GB2312" w:cs="Times New Roman"/>
          <w:color w:val="auto"/>
          <w:sz w:val="32"/>
          <w:szCs w:val="32"/>
          <w:lang w:val="en-US" w:eastAsia="zh-CN"/>
        </w:rPr>
      </w:pPr>
      <w:r>
        <w:rPr>
          <w:rFonts w:hint="eastAsia" w:ascii="Times New Roman" w:hAnsi="Times New Roman" w:eastAsia="楷体_GB2312" w:cs="Times New Roman"/>
          <w:b/>
          <w:bCs/>
          <w:color w:val="auto"/>
          <w:sz w:val="32"/>
          <w:szCs w:val="32"/>
          <w:lang w:val="en-US" w:eastAsia="zh-CN"/>
        </w:rPr>
        <w:t>5.南岳衡山为代表的福寿文化</w:t>
      </w:r>
      <w:r>
        <w:rPr>
          <w:rFonts w:hint="default" w:ascii="Times New Roman" w:hAnsi="Times New Roman" w:eastAsia="楷体_GB2312" w:cs="Times New Roman"/>
          <w:b/>
          <w:bCs/>
          <w:color w:val="auto"/>
          <w:sz w:val="32"/>
          <w:szCs w:val="32"/>
          <w:lang w:val="en-US" w:eastAsia="zh-CN"/>
        </w:rPr>
        <w:t>挖掘与</w:t>
      </w:r>
      <w:r>
        <w:rPr>
          <w:rFonts w:hint="eastAsia" w:ascii="Times New Roman" w:hAnsi="Times New Roman" w:eastAsia="楷体_GB2312" w:cs="Times New Roman"/>
          <w:b/>
          <w:bCs/>
          <w:color w:val="auto"/>
          <w:sz w:val="32"/>
          <w:szCs w:val="32"/>
          <w:lang w:val="en-US" w:eastAsia="zh-CN"/>
        </w:rPr>
        <w:t>应用</w:t>
      </w:r>
    </w:p>
    <w:p>
      <w:pPr>
        <w:pStyle w:val="8"/>
        <w:keepNext w:val="0"/>
        <w:keepLines w:val="0"/>
        <w:pageBreakBefore w:val="0"/>
        <w:widowControl w:val="0"/>
        <w:numPr>
          <w:ilvl w:val="0"/>
          <w:numId w:val="0"/>
        </w:numPr>
        <w:kinsoku/>
        <w:wordWrap/>
        <w:overflowPunct/>
        <w:topLinePunct w:val="0"/>
        <w:autoSpaceDE/>
        <w:autoSpaceDN/>
        <w:bidi w:val="0"/>
        <w:adjustRightInd/>
        <w:spacing w:line="590" w:lineRule="exact"/>
        <w:ind w:firstLine="642" w:firstLineChars="200"/>
        <w:textAlignment w:val="auto"/>
        <w:rPr>
          <w:rFonts w:hint="eastAsia" w:ascii="黑体" w:hAnsi="黑体" w:eastAsia="黑体" w:cs="黑体"/>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研究内容：</w:t>
      </w:r>
      <w:r>
        <w:rPr>
          <w:rFonts w:hint="eastAsia" w:ascii="仿宋_GB2312" w:hAnsi="仿宋_GB2312" w:eastAsia="仿宋_GB2312" w:cs="仿宋_GB2312"/>
          <w:color w:val="auto"/>
          <w:sz w:val="32"/>
          <w:szCs w:val="32"/>
        </w:rPr>
        <w:t>充分挖掘南岳衡山“五岳独秀”的</w:t>
      </w:r>
      <w:r>
        <w:rPr>
          <w:rFonts w:hint="eastAsia" w:ascii="仿宋_GB2312" w:hAnsi="仿宋_GB2312" w:eastAsia="仿宋_GB2312" w:cs="仿宋_GB2312"/>
          <w:color w:val="auto"/>
          <w:sz w:val="32"/>
          <w:szCs w:val="32"/>
          <w:lang w:eastAsia="zh-CN"/>
        </w:rPr>
        <w:t>丰富旅游资源</w:t>
      </w:r>
      <w:r>
        <w:rPr>
          <w:rFonts w:hint="eastAsia" w:ascii="仿宋_GB2312" w:hAnsi="仿宋_GB2312" w:eastAsia="仿宋_GB2312" w:cs="仿宋_GB2312"/>
          <w:color w:val="auto"/>
          <w:sz w:val="32"/>
          <w:szCs w:val="32"/>
        </w:rPr>
        <w:t>，</w:t>
      </w:r>
      <w:r>
        <w:rPr>
          <w:rFonts w:hint="eastAsia" w:ascii="Times New Roman" w:hAnsi="Times New Roman" w:eastAsia="仿宋_GB2312" w:cs="Times New Roman"/>
          <w:color w:val="auto"/>
          <w:sz w:val="32"/>
          <w:szCs w:val="32"/>
          <w:lang w:val="en-US" w:eastAsia="zh-CN"/>
        </w:rPr>
        <w:t>开展佛教、道教遗址遗迹保护和佛教、道教文化数字化展示与传播等技术研究，开发福寿文化创意产品，打造南岳历史文化名片。深化康旅融合，建设生命健康体验馆，开展“科技+”康养技术应用，培育山地森林康养、温泉康养、中医药康养等新业态，创建中医药健康旅游示范基地，倾力打造“中国康养之都”。</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default" w:ascii="Times New Roman" w:hAnsi="Times New Roman" w:eastAsia="楷体_GB2312" w:cs="Times New Roman"/>
          <w:b/>
          <w:bCs/>
          <w:color w:val="auto"/>
          <w:sz w:val="32"/>
          <w:szCs w:val="32"/>
          <w:lang w:val="en-US" w:eastAsia="zh-CN"/>
        </w:rPr>
      </w:pPr>
      <w:r>
        <w:rPr>
          <w:rFonts w:hint="eastAsia" w:ascii="Times New Roman" w:hAnsi="Times New Roman" w:eastAsia="楷体_GB2312" w:cs="Times New Roman"/>
          <w:b/>
          <w:bCs/>
          <w:color w:val="auto"/>
          <w:sz w:val="32"/>
          <w:szCs w:val="32"/>
          <w:lang w:val="en-US" w:eastAsia="zh-CN"/>
        </w:rPr>
        <w:t>6.</w:t>
      </w:r>
      <w:r>
        <w:rPr>
          <w:rFonts w:hint="default" w:ascii="Times New Roman" w:hAnsi="Times New Roman" w:eastAsia="楷体_GB2312" w:cs="Times New Roman"/>
          <w:b/>
          <w:bCs/>
          <w:color w:val="auto"/>
          <w:sz w:val="32"/>
          <w:szCs w:val="32"/>
          <w:lang w:val="en-US" w:eastAsia="zh-CN"/>
        </w:rPr>
        <w:t>红色</w:t>
      </w:r>
      <w:r>
        <w:rPr>
          <w:rFonts w:hint="eastAsia" w:ascii="Times New Roman" w:hAnsi="Times New Roman" w:eastAsia="楷体_GB2312" w:cs="Times New Roman"/>
          <w:b/>
          <w:bCs/>
          <w:color w:val="auto"/>
          <w:sz w:val="32"/>
          <w:szCs w:val="32"/>
          <w:lang w:val="en-US" w:eastAsia="zh-CN"/>
        </w:rPr>
        <w:t>和历史文化</w:t>
      </w:r>
      <w:r>
        <w:rPr>
          <w:rFonts w:hint="default" w:ascii="Times New Roman" w:hAnsi="Times New Roman" w:eastAsia="楷体_GB2312" w:cs="Times New Roman"/>
          <w:b/>
          <w:bCs/>
          <w:color w:val="auto"/>
          <w:sz w:val="32"/>
          <w:szCs w:val="32"/>
          <w:lang w:val="en-US" w:eastAsia="zh-CN"/>
        </w:rPr>
        <w:t>挖掘</w:t>
      </w:r>
      <w:r>
        <w:rPr>
          <w:rFonts w:hint="eastAsia" w:ascii="Times New Roman" w:hAnsi="Times New Roman" w:eastAsia="楷体_GB2312" w:cs="Times New Roman"/>
          <w:b/>
          <w:bCs/>
          <w:color w:val="auto"/>
          <w:sz w:val="32"/>
          <w:szCs w:val="32"/>
          <w:lang w:val="en-US" w:eastAsia="zh-CN"/>
        </w:rPr>
        <w:t>、保护、传承</w:t>
      </w:r>
      <w:r>
        <w:rPr>
          <w:rFonts w:hint="default" w:ascii="Times New Roman" w:hAnsi="Times New Roman" w:eastAsia="楷体_GB2312" w:cs="Times New Roman"/>
          <w:b/>
          <w:bCs/>
          <w:color w:val="auto"/>
          <w:sz w:val="32"/>
          <w:szCs w:val="32"/>
          <w:lang w:val="en-US" w:eastAsia="zh-CN"/>
        </w:rPr>
        <w:t>技术研发与应用</w:t>
      </w:r>
    </w:p>
    <w:p>
      <w:pPr>
        <w:keepNext w:val="0"/>
        <w:keepLines w:val="0"/>
        <w:pageBreakBefore w:val="0"/>
        <w:widowControl w:val="0"/>
        <w:kinsoku/>
        <w:wordWrap/>
        <w:overflowPunct/>
        <w:topLinePunct w:val="0"/>
        <w:autoSpaceDE/>
        <w:autoSpaceDN/>
        <w:bidi w:val="0"/>
        <w:adjustRightInd/>
        <w:snapToGrid/>
        <w:spacing w:line="590" w:lineRule="exact"/>
        <w:ind w:firstLine="642" w:firstLineChars="200"/>
        <w:textAlignment w:val="auto"/>
        <w:rPr>
          <w:rFonts w:hint="eastAsia" w:ascii="Times New Roman" w:hAnsi="Times New Roman" w:eastAsia="仿宋_GB2312" w:cs="Times New Roman"/>
          <w:b w:val="0"/>
          <w:bCs w:val="0"/>
          <w:color w:val="auto"/>
          <w:sz w:val="32"/>
          <w:szCs w:val="32"/>
          <w:lang w:val="en-US" w:eastAsia="zh-CN"/>
        </w:rPr>
      </w:pPr>
      <w:r>
        <w:rPr>
          <w:rFonts w:hint="eastAsia" w:ascii="Times New Roman" w:hAnsi="Times New Roman" w:eastAsia="仿宋_GB2312" w:cs="Times New Roman"/>
          <w:b/>
          <w:bCs/>
          <w:color w:val="auto"/>
          <w:sz w:val="32"/>
          <w:szCs w:val="32"/>
          <w:lang w:val="en-US" w:eastAsia="zh-CN"/>
        </w:rPr>
        <w:t>研究内容：</w:t>
      </w:r>
      <w:r>
        <w:rPr>
          <w:rFonts w:hint="default" w:ascii="Times New Roman" w:hAnsi="Times New Roman" w:eastAsia="仿宋_GB2312" w:cs="Times New Roman"/>
          <w:b w:val="0"/>
          <w:bCs w:val="0"/>
          <w:color w:val="auto"/>
          <w:sz w:val="32"/>
          <w:szCs w:val="32"/>
          <w:lang w:val="en-US" w:eastAsia="zh-CN"/>
        </w:rPr>
        <w:t>支持红色</w:t>
      </w:r>
      <w:r>
        <w:rPr>
          <w:rFonts w:hint="eastAsia" w:ascii="Times New Roman" w:hAnsi="Times New Roman" w:eastAsia="仿宋_GB2312" w:cs="Times New Roman"/>
          <w:b w:val="0"/>
          <w:bCs w:val="0"/>
          <w:color w:val="auto"/>
          <w:sz w:val="32"/>
          <w:szCs w:val="32"/>
          <w:lang w:val="en-US" w:eastAsia="zh-CN"/>
        </w:rPr>
        <w:t>、历史</w:t>
      </w:r>
      <w:r>
        <w:rPr>
          <w:rFonts w:hint="default" w:ascii="Times New Roman" w:hAnsi="Times New Roman" w:eastAsia="仿宋_GB2312" w:cs="Times New Roman"/>
          <w:b w:val="0"/>
          <w:bCs w:val="0"/>
          <w:color w:val="auto"/>
          <w:sz w:val="32"/>
          <w:szCs w:val="32"/>
          <w:lang w:val="en-US" w:eastAsia="zh-CN"/>
        </w:rPr>
        <w:t>旅游资源</w:t>
      </w:r>
      <w:r>
        <w:rPr>
          <w:rFonts w:hint="eastAsia" w:ascii="Times New Roman" w:hAnsi="Times New Roman" w:eastAsia="仿宋_GB2312" w:cs="Times New Roman"/>
          <w:b w:val="0"/>
          <w:bCs w:val="0"/>
          <w:color w:val="auto"/>
          <w:sz w:val="32"/>
          <w:szCs w:val="32"/>
          <w:lang w:val="en-US" w:eastAsia="zh-CN"/>
        </w:rPr>
        <w:t>丰富</w:t>
      </w:r>
      <w:r>
        <w:rPr>
          <w:rFonts w:hint="default" w:ascii="Times New Roman" w:hAnsi="Times New Roman" w:eastAsia="仿宋_GB2312" w:cs="Times New Roman"/>
          <w:b w:val="0"/>
          <w:bCs w:val="0"/>
          <w:color w:val="auto"/>
          <w:sz w:val="32"/>
          <w:szCs w:val="32"/>
          <w:lang w:val="en-US" w:eastAsia="zh-CN"/>
        </w:rPr>
        <w:t>的县市区，</w:t>
      </w:r>
      <w:r>
        <w:rPr>
          <w:rFonts w:hint="eastAsia" w:ascii="Times New Roman" w:hAnsi="Times New Roman" w:eastAsia="仿宋_GB2312" w:cs="Times New Roman"/>
          <w:b w:val="0"/>
          <w:bCs w:val="0"/>
          <w:color w:val="auto"/>
          <w:sz w:val="32"/>
          <w:szCs w:val="32"/>
          <w:lang w:val="en-US" w:eastAsia="zh-CN"/>
        </w:rPr>
        <w:t>深入</w:t>
      </w:r>
      <w:r>
        <w:rPr>
          <w:rFonts w:hint="default" w:ascii="Times New Roman" w:hAnsi="Times New Roman" w:eastAsia="仿宋_GB2312" w:cs="Times New Roman"/>
          <w:b w:val="0"/>
          <w:bCs w:val="0"/>
          <w:color w:val="auto"/>
          <w:sz w:val="32"/>
          <w:szCs w:val="32"/>
          <w:lang w:val="en-US" w:eastAsia="zh-CN"/>
        </w:rPr>
        <w:t>挖掘红色文化</w:t>
      </w:r>
      <w:r>
        <w:rPr>
          <w:rFonts w:hint="eastAsia" w:ascii="Times New Roman" w:hAnsi="Times New Roman" w:eastAsia="仿宋_GB2312" w:cs="Times New Roman"/>
          <w:b w:val="0"/>
          <w:bCs w:val="0"/>
          <w:color w:val="auto"/>
          <w:sz w:val="32"/>
          <w:szCs w:val="32"/>
          <w:lang w:val="en-US" w:eastAsia="zh-CN"/>
        </w:rPr>
        <w:t>与历史文化</w:t>
      </w:r>
      <w:r>
        <w:rPr>
          <w:rFonts w:hint="default" w:ascii="Times New Roman" w:hAnsi="Times New Roman" w:eastAsia="仿宋_GB2312" w:cs="Times New Roman"/>
          <w:b w:val="0"/>
          <w:bCs w:val="0"/>
          <w:color w:val="auto"/>
          <w:sz w:val="32"/>
          <w:szCs w:val="32"/>
          <w:lang w:val="en-US" w:eastAsia="zh-CN"/>
        </w:rPr>
        <w:t>内涵，</w:t>
      </w:r>
      <w:r>
        <w:rPr>
          <w:rFonts w:hint="eastAsia" w:ascii="Times New Roman" w:hAnsi="Times New Roman" w:eastAsia="仿宋_GB2312" w:cs="Times New Roman"/>
          <w:b w:val="0"/>
          <w:bCs w:val="0"/>
          <w:color w:val="auto"/>
          <w:sz w:val="32"/>
          <w:szCs w:val="32"/>
          <w:lang w:val="en-US" w:eastAsia="zh-CN"/>
        </w:rPr>
        <w:t>开展文物保护利用技术研发与应用，运用</w:t>
      </w:r>
      <w:r>
        <w:rPr>
          <w:rFonts w:hint="default" w:ascii="Times New Roman" w:hAnsi="Times New Roman" w:eastAsia="仿宋_GB2312" w:cs="Times New Roman"/>
          <w:color w:val="auto"/>
          <w:sz w:val="32"/>
          <w:szCs w:val="32"/>
        </w:rPr>
        <w:t>5G、AR、VR等新技术，</w:t>
      </w:r>
      <w:r>
        <w:rPr>
          <w:rFonts w:hint="eastAsia" w:ascii="Times New Roman" w:hAnsi="Times New Roman" w:eastAsia="仿宋_GB2312" w:cs="Times New Roman"/>
          <w:color w:val="auto"/>
          <w:sz w:val="32"/>
          <w:szCs w:val="32"/>
          <w:shd w:val="clear" w:color="auto" w:fill="FFFFFF"/>
          <w:lang w:val="en-US" w:eastAsia="zh-CN"/>
        </w:rPr>
        <w:t>开发系列红色、历史文化IP产品，</w:t>
      </w:r>
      <w:r>
        <w:rPr>
          <w:rFonts w:hint="default" w:ascii="Times New Roman" w:hAnsi="Times New Roman" w:eastAsia="仿宋_GB2312" w:cs="Times New Roman"/>
          <w:color w:val="auto"/>
          <w:sz w:val="32"/>
          <w:szCs w:val="32"/>
        </w:rPr>
        <w:t>打造文旅沉浸式体验馆，重现</w:t>
      </w:r>
      <w:r>
        <w:rPr>
          <w:rFonts w:hint="default" w:ascii="Times New Roman" w:hAnsi="Times New Roman" w:eastAsia="仿宋_GB2312" w:cs="Times New Roman"/>
          <w:color w:val="auto"/>
          <w:sz w:val="32"/>
          <w:szCs w:val="32"/>
          <w:lang w:val="en-US" w:eastAsia="zh-CN"/>
        </w:rPr>
        <w:t>红色</w:t>
      </w:r>
      <w:r>
        <w:rPr>
          <w:rFonts w:hint="eastAsia" w:ascii="Times New Roman" w:hAnsi="Times New Roman" w:eastAsia="仿宋_GB2312" w:cs="Times New Roman"/>
          <w:color w:val="auto"/>
          <w:sz w:val="32"/>
          <w:szCs w:val="32"/>
          <w:lang w:val="en-US" w:eastAsia="zh-CN"/>
        </w:rPr>
        <w:t>、历史</w:t>
      </w:r>
      <w:r>
        <w:rPr>
          <w:rFonts w:hint="default" w:ascii="Times New Roman" w:hAnsi="Times New Roman" w:eastAsia="仿宋_GB2312" w:cs="Times New Roman"/>
          <w:color w:val="auto"/>
          <w:sz w:val="32"/>
          <w:szCs w:val="32"/>
          <w:lang w:val="en-US" w:eastAsia="zh-CN"/>
        </w:rPr>
        <w:t>文化</w:t>
      </w:r>
      <w:r>
        <w:rPr>
          <w:rFonts w:hint="default" w:ascii="Times New Roman" w:hAnsi="Times New Roman" w:eastAsia="仿宋_GB2312" w:cs="Times New Roman"/>
          <w:color w:val="auto"/>
          <w:sz w:val="32"/>
          <w:szCs w:val="32"/>
        </w:rPr>
        <w:t>体验场景。</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仿宋_GB2312" w:hAnsi="仿宋_GB2312" w:eastAsia="仿宋_GB2312" w:cs="仿宋_GB2312"/>
          <w:lang w:val="en-US" w:eastAsia="zh-CN"/>
        </w:rPr>
      </w:pPr>
    </w:p>
    <w:sectPr>
      <w:footerReference r:id="rId3" w:type="default"/>
      <w:pgSz w:w="11906" w:h="16838"/>
      <w:pgMar w:top="1984" w:right="1531" w:bottom="1587" w:left="1531" w:header="851" w:footer="1361"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r>
                            <w:rPr>
                              <w:rFonts w:hint="eastAsia" w:ascii="Times New Roman" w:hAnsi="Times New Roman" w:cs="Times New Roman"/>
                              <w:sz w:val="21"/>
                              <w:szCs w:val="21"/>
                              <w:lang w:val="en-US" w:eastAsia="zh-C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3"/>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eastAsia="zh-CN"/>
                      </w:rPr>
                      <w:t>—</w:t>
                    </w:r>
                    <w:r>
                      <w:rPr>
                        <w:rFonts w:hint="eastAsia" w:ascii="Times New Roman" w:hAnsi="Times New Roman" w:cs="Times New Roman"/>
                        <w:sz w:val="21"/>
                        <w:szCs w:val="21"/>
                        <w:lang w:val="en-US" w:eastAsia="zh-CN"/>
                      </w:rPr>
                      <w:t xml:space="preserve"> </w:t>
                    </w: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r>
                      <w:rPr>
                        <w:rFonts w:hint="eastAsia" w:ascii="Times New Roman" w:hAnsi="Times New Roman" w:cs="Times New Roman"/>
                        <w:sz w:val="21"/>
                        <w:szCs w:val="21"/>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RjMjUzNjdhZDUyNGQxYWNmYzJlOGEzNDZhZGQ5ZmEifQ=="/>
  </w:docVars>
  <w:rsids>
    <w:rsidRoot w:val="0DB460A0"/>
    <w:rsid w:val="075F1BC2"/>
    <w:rsid w:val="0DB460A0"/>
    <w:rsid w:val="13441D7E"/>
    <w:rsid w:val="1B6B8727"/>
    <w:rsid w:val="1FF76729"/>
    <w:rsid w:val="231705E2"/>
    <w:rsid w:val="2D9C110E"/>
    <w:rsid w:val="2E6F7335"/>
    <w:rsid w:val="2FBA533C"/>
    <w:rsid w:val="2FFF8867"/>
    <w:rsid w:val="37E2355A"/>
    <w:rsid w:val="3A6676A1"/>
    <w:rsid w:val="3D505AFF"/>
    <w:rsid w:val="3DFF5124"/>
    <w:rsid w:val="3FA8390A"/>
    <w:rsid w:val="4BFFD7F6"/>
    <w:rsid w:val="4EB25209"/>
    <w:rsid w:val="5E6FCDB0"/>
    <w:rsid w:val="5F5F3BE5"/>
    <w:rsid w:val="5FB9AC2B"/>
    <w:rsid w:val="62224C8F"/>
    <w:rsid w:val="6A095867"/>
    <w:rsid w:val="6DD939DB"/>
    <w:rsid w:val="6E7548E3"/>
    <w:rsid w:val="724F2375"/>
    <w:rsid w:val="73166D41"/>
    <w:rsid w:val="744B45C1"/>
    <w:rsid w:val="76B60D15"/>
    <w:rsid w:val="77270607"/>
    <w:rsid w:val="77F5661F"/>
    <w:rsid w:val="79A27982"/>
    <w:rsid w:val="7A2F91A5"/>
    <w:rsid w:val="7B773851"/>
    <w:rsid w:val="7BBF9783"/>
    <w:rsid w:val="7BFE18F8"/>
    <w:rsid w:val="7DF7BF46"/>
    <w:rsid w:val="7E972FDF"/>
    <w:rsid w:val="7EE73CB7"/>
    <w:rsid w:val="7FFE7649"/>
    <w:rsid w:val="7FFEB76C"/>
    <w:rsid w:val="8EFFFAB0"/>
    <w:rsid w:val="9FF3382D"/>
    <w:rsid w:val="AFFAB7C1"/>
    <w:rsid w:val="BF7C2B3C"/>
    <w:rsid w:val="BF7DDCC6"/>
    <w:rsid w:val="BFFE0168"/>
    <w:rsid w:val="CBFF480C"/>
    <w:rsid w:val="D1E76888"/>
    <w:rsid w:val="D7734D47"/>
    <w:rsid w:val="DDE616F4"/>
    <w:rsid w:val="EFAE7CE6"/>
    <w:rsid w:val="F3FF91AF"/>
    <w:rsid w:val="F4A7F3A5"/>
    <w:rsid w:val="F9FFE058"/>
    <w:rsid w:val="FE7F62BD"/>
    <w:rsid w:val="FECA53A1"/>
    <w:rsid w:val="FED7031C"/>
    <w:rsid w:val="FEDE5929"/>
    <w:rsid w:val="FFDF3B49"/>
    <w:rsid w:val="FFFFC8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32"/>
      <w:szCs w:val="3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endnote text"/>
    <w:basedOn w:val="1"/>
    <w:semiHidden/>
    <w:qFormat/>
    <w:uiPriority w:val="99"/>
    <w:pPr>
      <w:snapToGrid w:val="0"/>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Autospacing="1" w:afterAutospacing="1"/>
      <w:jc w:val="left"/>
    </w:pPr>
    <w:rPr>
      <w:rFonts w:cs="Times New Roman"/>
      <w:kern w:val="0"/>
      <w:sz w:val="24"/>
    </w:rPr>
  </w:style>
  <w:style w:type="paragraph" w:customStyle="1" w:styleId="8">
    <w:name w:val="样式 文字 + 首行缩进:  2 字符3"/>
    <w:basedOn w:val="1"/>
    <w:qFormat/>
    <w:uiPriority w:val="0"/>
    <w:pPr>
      <w:spacing w:line="360" w:lineRule="auto"/>
      <w:jc w:val="left"/>
    </w:pPr>
    <w:rPr>
      <w:sz w:val="28"/>
      <w:szCs w:val="28"/>
    </w:rPr>
  </w:style>
  <w:style w:type="paragraph" w:customStyle="1" w:styleId="9">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4379</Words>
  <Characters>4469</Characters>
  <Lines>0</Lines>
  <Paragraphs>0</Paragraphs>
  <TotalTime>10</TotalTime>
  <ScaleCrop>false</ScaleCrop>
  <LinksUpToDate>false</LinksUpToDate>
  <CharactersWithSpaces>4508</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2023-05-30T15:37:00Z</dcterms:created>
  <dc:creator>幽玖</dc:creator>
  <cp:lastModifiedBy>kylin</cp:lastModifiedBy>
  <cp:lastPrinted>2024-01-27T10:41:00Z</cp:lastPrinted>
  <dcterms:modified xsi:type="dcterms:W3CDTF">2024-01-31T08:45:23Z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8AD02BD280014355AB07F3BC1F44E3D8</vt:lpwstr>
  </property>
</Properties>
</file>